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9A" w:rsidRDefault="00CA6EDF" w:rsidP="0093039A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>עדכון לו"ז שלבי אליפות הארץ לבוגרים 2017-18</w:t>
      </w:r>
    </w:p>
    <w:p w:rsidR="00E20C3B" w:rsidRDefault="00E20C3B" w:rsidP="0093039A">
      <w:pPr>
        <w:rPr>
          <w:rFonts w:hint="cs"/>
          <w:sz w:val="28"/>
          <w:szCs w:val="28"/>
          <w:rtl/>
        </w:rPr>
      </w:pPr>
    </w:p>
    <w:p w:rsidR="0093039A" w:rsidRDefault="0093039A" w:rsidP="0093039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לאור בקשת מספר מועדונים שסיימו את בתי השש-עשרית שלהם ליצור לשחקניהם הצעירים רצף תחרותי, ועדת התחרויות מאשרת פתיחת בתי שמינית גמר לאחר פסח למועדונים המעוניינים בכך.</w:t>
      </w:r>
    </w:p>
    <w:p w:rsidR="00CA6EDF" w:rsidRDefault="0093039A" w:rsidP="0093039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יודגש כי אישור זה ניתן </w:t>
      </w:r>
      <w:r w:rsidRPr="00A52DB5">
        <w:rPr>
          <w:rFonts w:hint="cs"/>
          <w:b/>
          <w:bCs/>
          <w:sz w:val="28"/>
          <w:szCs w:val="28"/>
          <w:rtl/>
        </w:rPr>
        <w:t>לשלב שמינית הגמר בלבד</w:t>
      </w:r>
      <w:r w:rsidR="00CA6EDF">
        <w:rPr>
          <w:rFonts w:hint="cs"/>
          <w:sz w:val="28"/>
          <w:szCs w:val="28"/>
          <w:rtl/>
        </w:rPr>
        <w:t xml:space="preserve"> ולא תקף לשלב רבע הגמר. </w:t>
      </w:r>
    </w:p>
    <w:p w:rsidR="0093039A" w:rsidRDefault="00E20C3B" w:rsidP="00E20C3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לוח הזמנים לשלבי רבע הגמר ואילך (תזכורת להלן)</w:t>
      </w:r>
      <w:r w:rsidR="00CA6EDF">
        <w:rPr>
          <w:rFonts w:hint="cs"/>
          <w:sz w:val="28"/>
          <w:szCs w:val="28"/>
          <w:rtl/>
        </w:rPr>
        <w:t xml:space="preserve"> מחייב ושינויים יתקבלו במקרים חריגים בלבד. </w:t>
      </w:r>
    </w:p>
    <w:p w:rsidR="0093039A" w:rsidRDefault="0093039A" w:rsidP="0093039A">
      <w:pPr>
        <w:rPr>
          <w:sz w:val="28"/>
          <w:szCs w:val="28"/>
          <w:rtl/>
        </w:rPr>
      </w:pPr>
      <w:r w:rsidRPr="00CA6EDF">
        <w:rPr>
          <w:rFonts w:hint="cs"/>
          <w:b/>
          <w:bCs/>
          <w:sz w:val="28"/>
          <w:szCs w:val="28"/>
          <w:u w:val="single"/>
          <w:rtl/>
        </w:rPr>
        <w:t>תזכורת</w:t>
      </w:r>
      <w:r>
        <w:rPr>
          <w:rFonts w:hint="cs"/>
          <w:sz w:val="28"/>
          <w:szCs w:val="28"/>
          <w:rtl/>
        </w:rPr>
        <w:t>: זכאים לשחק בשמינית הגמר שחקנים בעלי מד-כושר 1700-2000 (נשים ונוער</w:t>
      </w:r>
      <w:r w:rsidR="00CA6EDF">
        <w:rPr>
          <w:rFonts w:hint="cs"/>
          <w:sz w:val="28"/>
          <w:szCs w:val="28"/>
          <w:rtl/>
        </w:rPr>
        <w:t xml:space="preserve"> עד גיל 18,</w:t>
      </w:r>
      <w:r>
        <w:rPr>
          <w:rFonts w:hint="cs"/>
          <w:sz w:val="28"/>
          <w:szCs w:val="28"/>
          <w:rtl/>
        </w:rPr>
        <w:t xml:space="preserve"> 1600-1900) ועולים מהשש-עשרית.</w:t>
      </w:r>
    </w:p>
    <w:p w:rsidR="0093039A" w:rsidRDefault="0093039A" w:rsidP="0093039A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בכל בית יתקיימו </w:t>
      </w:r>
      <w:r w:rsidRPr="00375C73">
        <w:rPr>
          <w:rFonts w:hint="cs"/>
          <w:sz w:val="28"/>
          <w:szCs w:val="28"/>
          <w:rtl/>
        </w:rPr>
        <w:t>9</w:t>
      </w:r>
      <w:r w:rsidRPr="00375C73">
        <w:rPr>
          <w:sz w:val="28"/>
          <w:szCs w:val="28"/>
          <w:rtl/>
        </w:rPr>
        <w:t xml:space="preserve"> סיבובים בקצב </w:t>
      </w:r>
      <w:r w:rsidRPr="00375C73">
        <w:rPr>
          <w:rFonts w:hint="cs"/>
          <w:sz w:val="28"/>
          <w:szCs w:val="28"/>
          <w:rtl/>
        </w:rPr>
        <w:t xml:space="preserve">90 דקות </w:t>
      </w:r>
      <w:r>
        <w:rPr>
          <w:rFonts w:hint="cs"/>
          <w:sz w:val="28"/>
          <w:szCs w:val="28"/>
          <w:rtl/>
        </w:rPr>
        <w:t xml:space="preserve">+ </w:t>
      </w:r>
      <w:r w:rsidRPr="00375C73">
        <w:rPr>
          <w:rFonts w:hint="cs"/>
          <w:sz w:val="28"/>
          <w:szCs w:val="28"/>
          <w:rtl/>
        </w:rPr>
        <w:t>תוספת של</w:t>
      </w:r>
      <w:r>
        <w:rPr>
          <w:sz w:val="28"/>
          <w:szCs w:val="28"/>
          <w:rtl/>
        </w:rPr>
        <w:t xml:space="preserve"> </w:t>
      </w:r>
      <w:r w:rsidRPr="00375C73">
        <w:rPr>
          <w:sz w:val="28"/>
          <w:szCs w:val="28"/>
          <w:rtl/>
        </w:rPr>
        <w:t>30 שניות למסע</w:t>
      </w:r>
      <w:r w:rsidRPr="00375C73">
        <w:rPr>
          <w:rFonts w:hint="cs"/>
          <w:sz w:val="28"/>
          <w:szCs w:val="28"/>
          <w:rtl/>
        </w:rPr>
        <w:t xml:space="preserve"> לשחקן.</w:t>
      </w:r>
      <w:r>
        <w:rPr>
          <w:rFonts w:hint="cs"/>
          <w:sz w:val="28"/>
          <w:szCs w:val="28"/>
          <w:rtl/>
        </w:rPr>
        <w:t xml:space="preserve"> מפתח העלייה לרבע הגמר: 1 ל-4.</w:t>
      </w:r>
    </w:p>
    <w:p w:rsidR="00E20C3B" w:rsidRDefault="00E20C3B" w:rsidP="0093039A">
      <w:pPr>
        <w:rPr>
          <w:sz w:val="28"/>
          <w:szCs w:val="28"/>
          <w:rtl/>
        </w:rPr>
      </w:pPr>
    </w:p>
    <w:p w:rsidR="00CA6EDF" w:rsidRDefault="00CA6EDF" w:rsidP="00CA6ED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תזכורת ללוח הזמנים כולו לאחר העדכון:  </w:t>
      </w:r>
    </w:p>
    <w:p w:rsidR="00CA6EDF" w:rsidRDefault="00CA6EDF" w:rsidP="00CA6EDF">
      <w:pPr>
        <w:rPr>
          <w:sz w:val="28"/>
          <w:szCs w:val="28"/>
          <w:rtl/>
        </w:rPr>
      </w:pPr>
      <w:r w:rsidRPr="007E2ED4">
        <w:rPr>
          <w:rFonts w:hint="cs"/>
          <w:b/>
          <w:bCs/>
          <w:sz w:val="28"/>
          <w:szCs w:val="28"/>
          <w:rtl/>
        </w:rPr>
        <w:t>שמינית</w:t>
      </w:r>
      <w:r>
        <w:rPr>
          <w:rFonts w:hint="cs"/>
          <w:sz w:val="28"/>
          <w:szCs w:val="28"/>
          <w:rtl/>
        </w:rPr>
        <w:t xml:space="preserve"> (1700-2000 + עולים מהשלב הקודם): אפריל-נובמבר 2017</w:t>
      </w:r>
    </w:p>
    <w:p w:rsidR="00CA6EDF" w:rsidRDefault="00CA6EDF" w:rsidP="00CA6EDF">
      <w:pPr>
        <w:rPr>
          <w:sz w:val="28"/>
          <w:szCs w:val="28"/>
          <w:rtl/>
        </w:rPr>
      </w:pPr>
      <w:r w:rsidRPr="007E2ED4">
        <w:rPr>
          <w:rFonts w:hint="cs"/>
          <w:b/>
          <w:bCs/>
          <w:sz w:val="28"/>
          <w:szCs w:val="28"/>
          <w:rtl/>
        </w:rPr>
        <w:t>רבע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(2000-2300 + עולים מהשלב הקודם): דצמבר 2017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פברואר 2018</w:t>
      </w:r>
    </w:p>
    <w:p w:rsidR="00CA6EDF" w:rsidRDefault="00CA6EDF" w:rsidP="00CA6EDF">
      <w:pPr>
        <w:rPr>
          <w:sz w:val="28"/>
          <w:szCs w:val="28"/>
          <w:rtl/>
        </w:rPr>
      </w:pPr>
      <w:r w:rsidRPr="007E2ED4">
        <w:rPr>
          <w:rFonts w:hint="cs"/>
          <w:b/>
          <w:bCs/>
          <w:sz w:val="28"/>
          <w:szCs w:val="28"/>
          <w:rtl/>
        </w:rPr>
        <w:t>חצי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(2300 ומעלה + עולים מהשלב הקודם; 4</w:t>
      </w:r>
      <w:r w:rsidRPr="007E2ED4">
        <w:rPr>
          <w:sz w:val="28"/>
          <w:szCs w:val="28"/>
          <w:rtl/>
        </w:rPr>
        <w:t xml:space="preserve"> </w:t>
      </w:r>
      <w:r w:rsidRPr="007E2ED4">
        <w:rPr>
          <w:rFonts w:hint="cs"/>
          <w:sz w:val="28"/>
          <w:szCs w:val="28"/>
          <w:rtl/>
        </w:rPr>
        <w:t>מחוזות</w:t>
      </w:r>
      <w:r w:rsidRPr="007E2ED4">
        <w:rPr>
          <w:sz w:val="28"/>
          <w:szCs w:val="28"/>
          <w:rtl/>
        </w:rPr>
        <w:t xml:space="preserve"> : </w:t>
      </w:r>
      <w:r w:rsidRPr="007E2ED4">
        <w:rPr>
          <w:rFonts w:hint="cs"/>
          <w:sz w:val="28"/>
          <w:szCs w:val="28"/>
          <w:rtl/>
        </w:rPr>
        <w:t>צפון</w:t>
      </w:r>
      <w:r w:rsidRPr="007E2ED4">
        <w:rPr>
          <w:sz w:val="28"/>
          <w:szCs w:val="28"/>
          <w:rtl/>
        </w:rPr>
        <w:t xml:space="preserve">, </w:t>
      </w:r>
      <w:r w:rsidRPr="007E2ED4">
        <w:rPr>
          <w:rFonts w:hint="cs"/>
          <w:sz w:val="28"/>
          <w:szCs w:val="28"/>
          <w:rtl/>
        </w:rPr>
        <w:t>מרכז</w:t>
      </w:r>
      <w:r w:rsidRPr="007E2ED4">
        <w:rPr>
          <w:sz w:val="28"/>
          <w:szCs w:val="28"/>
          <w:rtl/>
        </w:rPr>
        <w:t xml:space="preserve">, </w:t>
      </w:r>
      <w:r w:rsidRPr="007E2ED4">
        <w:rPr>
          <w:rFonts w:hint="cs"/>
          <w:sz w:val="28"/>
          <w:szCs w:val="28"/>
          <w:rtl/>
        </w:rPr>
        <w:t>דרום</w:t>
      </w:r>
      <w:r w:rsidRPr="007E2ED4">
        <w:rPr>
          <w:sz w:val="28"/>
          <w:szCs w:val="28"/>
          <w:rtl/>
        </w:rPr>
        <w:t xml:space="preserve">, </w:t>
      </w:r>
      <w:r w:rsidRPr="007E2ED4">
        <w:rPr>
          <w:rFonts w:hint="cs"/>
          <w:sz w:val="28"/>
          <w:szCs w:val="28"/>
          <w:rtl/>
        </w:rPr>
        <w:t>וסבב</w:t>
      </w:r>
      <w:r w:rsidRPr="007E2ED4">
        <w:rPr>
          <w:sz w:val="28"/>
          <w:szCs w:val="28"/>
          <w:rtl/>
        </w:rPr>
        <w:t xml:space="preserve"> </w:t>
      </w:r>
      <w:r w:rsidRPr="007E2ED4">
        <w:rPr>
          <w:rFonts w:hint="cs"/>
          <w:sz w:val="28"/>
          <w:szCs w:val="28"/>
          <w:rtl/>
        </w:rPr>
        <w:t>מרוכז</w:t>
      </w:r>
      <w:r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[</w:t>
      </w:r>
      <w:r w:rsidRPr="007E2ED4">
        <w:rPr>
          <w:rFonts w:hint="cs"/>
          <w:sz w:val="28"/>
          <w:szCs w:val="28"/>
          <w:rtl/>
        </w:rPr>
        <w:t>עד</w:t>
      </w:r>
      <w:r w:rsidRPr="007E2ED4">
        <w:rPr>
          <w:sz w:val="28"/>
          <w:szCs w:val="28"/>
          <w:rtl/>
        </w:rPr>
        <w:t xml:space="preserve"> 3 </w:t>
      </w:r>
      <w:r>
        <w:rPr>
          <w:rFonts w:hint="cs"/>
          <w:sz w:val="28"/>
          <w:szCs w:val="28"/>
          <w:rtl/>
        </w:rPr>
        <w:t>שבועות]; ייתכן ויהיה בית נוסף בירושלים) : מרץ-יוני 2018</w:t>
      </w:r>
    </w:p>
    <w:p w:rsidR="00CA6EDF" w:rsidRDefault="00CA6EDF" w:rsidP="00CA6EDF">
      <w:pPr>
        <w:rPr>
          <w:sz w:val="28"/>
          <w:szCs w:val="28"/>
          <w:rtl/>
        </w:rPr>
      </w:pPr>
      <w:r w:rsidRPr="007E2ED4">
        <w:rPr>
          <w:rFonts w:hint="cs"/>
          <w:b/>
          <w:bCs/>
          <w:sz w:val="28"/>
          <w:szCs w:val="28"/>
          <w:rtl/>
        </w:rPr>
        <w:t>גמר אליפות הארץ 201</w:t>
      </w:r>
      <w:r>
        <w:rPr>
          <w:rFonts w:hint="cs"/>
          <w:b/>
          <w:bCs/>
          <w:sz w:val="28"/>
          <w:szCs w:val="28"/>
          <w:rtl/>
        </w:rPr>
        <w:t>8</w:t>
      </w:r>
      <w:r>
        <w:rPr>
          <w:rFonts w:hint="cs"/>
          <w:sz w:val="28"/>
          <w:szCs w:val="28"/>
          <w:rtl/>
        </w:rPr>
        <w:t xml:space="preserve"> (32 משתתפים): ברבעון האחרון של 2018.</w:t>
      </w:r>
    </w:p>
    <w:p w:rsidR="0093039A" w:rsidRDefault="0093039A" w:rsidP="0093039A">
      <w:pPr>
        <w:rPr>
          <w:sz w:val="28"/>
          <w:szCs w:val="28"/>
          <w:rtl/>
        </w:rPr>
      </w:pPr>
    </w:p>
    <w:p w:rsidR="0093039A" w:rsidRDefault="0093039A" w:rsidP="0093039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בברכה,</w:t>
      </w:r>
    </w:p>
    <w:p w:rsidR="0093039A" w:rsidRDefault="0093039A" w:rsidP="0093039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עודד רוס, יו"ר ועדת תחרויות</w:t>
      </w:r>
    </w:p>
    <w:p w:rsidR="00ED668A" w:rsidRPr="006600F8" w:rsidRDefault="00ED668A" w:rsidP="006600F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1"/>
          <w:szCs w:val="21"/>
          <w:rtl/>
        </w:rPr>
      </w:pPr>
      <w:bookmarkStart w:id="0" w:name="_GoBack"/>
      <w:bookmarkEnd w:id="0"/>
    </w:p>
    <w:sectPr w:rsidR="00ED668A" w:rsidRPr="006600F8" w:rsidSect="000D1CF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5A" w:rsidRDefault="0000415A" w:rsidP="00242C7B">
      <w:pPr>
        <w:spacing w:after="0" w:line="240" w:lineRule="auto"/>
      </w:pPr>
      <w:r>
        <w:separator/>
      </w:r>
    </w:p>
  </w:endnote>
  <w:endnote w:type="continuationSeparator" w:id="0">
    <w:p w:rsidR="0000415A" w:rsidRDefault="0000415A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C2D" w:rsidRDefault="00560C2D" w:rsidP="00AC7763">
    <w:pPr>
      <w:pStyle w:val="Footer"/>
      <w:pBdr>
        <w:top w:val="single" w:sz="18" w:space="1" w:color="0070C0"/>
      </w:pBdr>
      <w:jc w:val="center"/>
      <w:rPr>
        <w:rtl/>
      </w:rPr>
    </w:pPr>
  </w:p>
  <w:p w:rsidR="00560C2D" w:rsidRPr="00AC7763" w:rsidRDefault="00560C2D" w:rsidP="00AC7763">
    <w:pPr>
      <w:pStyle w:val="Footer"/>
      <w:spacing w:line="276" w:lineRule="auto"/>
      <w:ind w:left="-385" w:right="-284"/>
      <w:jc w:val="center"/>
      <w:rPr>
        <w:sz w:val="24"/>
        <w:szCs w:val="24"/>
        <w:rtl/>
      </w:rPr>
    </w:pPr>
    <w:r w:rsidRPr="00AC7763">
      <w:rPr>
        <w:rFonts w:hint="cs"/>
        <w:sz w:val="24"/>
        <w:szCs w:val="24"/>
        <w:rtl/>
      </w:rPr>
      <w:t xml:space="preserve">ע"ר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560C2D" w:rsidRPr="00AC7763" w:rsidRDefault="00560C2D" w:rsidP="00AC7763">
    <w:pPr>
      <w:pStyle w:val="Footer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560C2D" w:rsidRDefault="00560C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5A" w:rsidRDefault="0000415A" w:rsidP="00242C7B">
      <w:pPr>
        <w:spacing w:after="0" w:line="240" w:lineRule="auto"/>
      </w:pPr>
      <w:r>
        <w:separator/>
      </w:r>
    </w:p>
  </w:footnote>
  <w:footnote w:type="continuationSeparator" w:id="0">
    <w:p w:rsidR="0000415A" w:rsidRDefault="0000415A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C2D" w:rsidRDefault="000041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75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C2D" w:rsidRDefault="00560C2D" w:rsidP="00371268">
    <w:pPr>
      <w:pStyle w:val="Header"/>
      <w:jc w:val="right"/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5099613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C2D" w:rsidRDefault="000041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74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C7B"/>
    <w:rsid w:val="000020F3"/>
    <w:rsid w:val="0000415A"/>
    <w:rsid w:val="00012882"/>
    <w:rsid w:val="00045E53"/>
    <w:rsid w:val="0004610A"/>
    <w:rsid w:val="000664B0"/>
    <w:rsid w:val="000D1CF9"/>
    <w:rsid w:val="00171C61"/>
    <w:rsid w:val="001A0F8B"/>
    <w:rsid w:val="001D0B3D"/>
    <w:rsid w:val="00221F26"/>
    <w:rsid w:val="0023370D"/>
    <w:rsid w:val="00242C7B"/>
    <w:rsid w:val="00273CF4"/>
    <w:rsid w:val="00274C68"/>
    <w:rsid w:val="0028293B"/>
    <w:rsid w:val="003127EC"/>
    <w:rsid w:val="00325CCC"/>
    <w:rsid w:val="00364523"/>
    <w:rsid w:val="00371268"/>
    <w:rsid w:val="00372764"/>
    <w:rsid w:val="004423E4"/>
    <w:rsid w:val="00491F4E"/>
    <w:rsid w:val="00560C2D"/>
    <w:rsid w:val="005C4A35"/>
    <w:rsid w:val="005F0134"/>
    <w:rsid w:val="00600992"/>
    <w:rsid w:val="00624ECC"/>
    <w:rsid w:val="006600F8"/>
    <w:rsid w:val="006C4D1A"/>
    <w:rsid w:val="006F3473"/>
    <w:rsid w:val="00734559"/>
    <w:rsid w:val="0077573A"/>
    <w:rsid w:val="00805E8D"/>
    <w:rsid w:val="00834135"/>
    <w:rsid w:val="00846DF4"/>
    <w:rsid w:val="008874E4"/>
    <w:rsid w:val="009159D3"/>
    <w:rsid w:val="0093039A"/>
    <w:rsid w:val="009A3858"/>
    <w:rsid w:val="009B20A5"/>
    <w:rsid w:val="009C0601"/>
    <w:rsid w:val="00A378D8"/>
    <w:rsid w:val="00A40ED5"/>
    <w:rsid w:val="00A46AF0"/>
    <w:rsid w:val="00A813BD"/>
    <w:rsid w:val="00A876DE"/>
    <w:rsid w:val="00AC7763"/>
    <w:rsid w:val="00AE102A"/>
    <w:rsid w:val="00B54B23"/>
    <w:rsid w:val="00B61CBC"/>
    <w:rsid w:val="00C46B98"/>
    <w:rsid w:val="00C76BA9"/>
    <w:rsid w:val="00C813B7"/>
    <w:rsid w:val="00CA6EDF"/>
    <w:rsid w:val="00CB6803"/>
    <w:rsid w:val="00CB6B10"/>
    <w:rsid w:val="00D7292B"/>
    <w:rsid w:val="00DF00AC"/>
    <w:rsid w:val="00E20C3B"/>
    <w:rsid w:val="00E50B47"/>
    <w:rsid w:val="00E53C99"/>
    <w:rsid w:val="00E633FD"/>
    <w:rsid w:val="00E81419"/>
    <w:rsid w:val="00E92280"/>
    <w:rsid w:val="00ED668A"/>
    <w:rsid w:val="00F31DB7"/>
    <w:rsid w:val="00F422B0"/>
    <w:rsid w:val="00F5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C7B"/>
  </w:style>
  <w:style w:type="paragraph" w:styleId="Footer">
    <w:name w:val="footer"/>
    <w:basedOn w:val="Normal"/>
    <w:link w:val="FooterChar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C7B"/>
  </w:style>
  <w:style w:type="paragraph" w:styleId="BalloonText">
    <w:name w:val="Balloon Text"/>
    <w:basedOn w:val="Normal"/>
    <w:link w:val="BalloonTextChar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DefaultParagraphFont"/>
    <w:rsid w:val="00ED668A"/>
  </w:style>
  <w:style w:type="character" w:customStyle="1" w:styleId="msoins0">
    <w:name w:val="msoins"/>
    <w:basedOn w:val="DefaultParagraphFont"/>
    <w:rsid w:val="00ED6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תקנון האיגוד הישראלי לשחמט – (עמותה רשומה) 22/3/2013</vt:lpstr>
    </vt:vector>
  </TitlesOfParts>
  <Company>Microsoft</Company>
  <LinksUpToDate>false</LinksUpToDate>
  <CharactersWithSpaces>976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האיגוד הישראלי לשחמט – (עמותה רשומה) 22/3/2013</dc:title>
  <dc:creator>Livni Alcasid</dc:creator>
  <cp:lastModifiedBy>Ori Ross</cp:lastModifiedBy>
  <cp:revision>3</cp:revision>
  <cp:lastPrinted>2016-06-14T09:11:00Z</cp:lastPrinted>
  <dcterms:created xsi:type="dcterms:W3CDTF">2017-03-14T08:47:00Z</dcterms:created>
  <dcterms:modified xsi:type="dcterms:W3CDTF">2017-03-14T09:29:00Z</dcterms:modified>
</cp:coreProperties>
</file>